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  <w:tab/>
        <w:t xml:space="preserve">                                                                                            NP202</w:t>
      </w:r>
      <w:r w:rsidDel="00000000" w:rsidR="00000000" w:rsidRPr="00000000">
        <w:rPr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b w:val="1"/>
          <w:sz w:val="28"/>
          <w:szCs w:val="28"/>
          <w:rtl w:val="0"/>
        </w:rPr>
        <w:t xml:space="preserve">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COURT #</w:t>
      </w:r>
      <w:r w:rsidDel="00000000" w:rsidR="00000000" w:rsidRPr="00000000">
        <w:rPr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 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RAMON COAKLEY                                 </w:t>
      </w: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</w:t>
      </w: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8"/>
          <w:szCs w:val="28"/>
          <w:rtl w:val="0"/>
        </w:rPr>
        <w:t xml:space="preserve">APPLICANT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PORKY’S  GAS STATION                                                               RESPONDENT</w:t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4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DISMISSAL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026"/>
        </w:tabs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For the Applicant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No Appearance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1F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       No </w:t>
      </w:r>
      <w:r w:rsidDel="00000000" w:rsidR="00000000" w:rsidRPr="00000000">
        <w:rPr>
          <w:sz w:val="28"/>
          <w:szCs w:val="28"/>
          <w:rtl w:val="0"/>
        </w:rPr>
        <w:t xml:space="preserve">Appearance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</w:t>
      </w:r>
    </w:p>
    <w:p w:rsidR="00000000" w:rsidDel="00000000" w:rsidP="00000000" w:rsidRDefault="00000000" w:rsidRPr="00000000" w14:paraId="00000022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3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 a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December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the Minister of Labour  referred this matter to the Industrial Tribunal; and</w:t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Industrial Tribunal exhausted all efforts to contact the Applicant to serve him with notice of the hearing in accordance with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Rule 8(1) and 8(2) of the Industrial Relations (Tribunal Procedure) Rules, 2010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3B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IT IS HEREBY ORDERED THAT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the Originating Application filed in the Industrial Tribunal on the 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day of A</w:t>
      </w:r>
      <w:r w:rsidDel="00000000" w:rsidR="00000000" w:rsidRPr="00000000">
        <w:rPr>
          <w:sz w:val="24"/>
          <w:szCs w:val="24"/>
          <w:rtl w:val="0"/>
        </w:rPr>
        <w:t xml:space="preserve">pril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2023 is struck out for Want of Prosecution pursuant to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Rule 12(1)(f) of the Industrial Relations (Tribunal Procedure) Rules, 2010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  <w:tab/>
      </w:r>
    </w:p>
    <w:p w:rsidR="00000000" w:rsidDel="00000000" w:rsidP="00000000" w:rsidRDefault="00000000" w:rsidRPr="00000000" w14:paraId="0000003F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Dated this </w:t>
      </w:r>
      <w:r w:rsidDel="00000000" w:rsidR="00000000" w:rsidRPr="00000000">
        <w:rPr>
          <w:sz w:val="28"/>
          <w:szCs w:val="28"/>
          <w:rtl w:val="0"/>
        </w:rPr>
        <w:t xml:space="preserve">3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rd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day of </w:t>
      </w:r>
      <w:r w:rsidDel="00000000" w:rsidR="00000000" w:rsidRPr="00000000">
        <w:rPr>
          <w:sz w:val="28"/>
          <w:szCs w:val="28"/>
          <w:rtl w:val="0"/>
        </w:rPr>
        <w:t xml:space="preserve">July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202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3">
      <w:pPr>
        <w:spacing w:after="0" w:line="36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____________________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Subusola Swain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Vice-President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Industrial Tribunal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06FF5"/>
    <w:pPr>
      <w:ind w:left="720"/>
      <w:contextualSpacing w:val="1"/>
    </w:pPr>
  </w:style>
  <w:style w:type="paragraph" w:styleId="paragraph" w:customStyle="1">
    <w:name w:val="paragraph"/>
    <w:basedOn w:val="Normal"/>
    <w:rsid w:val="00106F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106FF5"/>
  </w:style>
  <w:style w:type="character" w:styleId="eop" w:customStyle="1">
    <w:name w:val="eop"/>
    <w:basedOn w:val="DefaultParagraphFont"/>
    <w:rsid w:val="00106FF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48A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48AF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4dD9tNk24lx0sALd7NVuwujYuQ==">CgMxLjA4AHIhMUMtcVhkTm9LOXVzXzR1dElNTExtRlJkUVhSQW96bzFr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2024-04-18T16:23:00Z</dcterms:created>
  <dc:creator>user</dc:creator>
</cp:coreProperties>
</file>