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Eddiemae Gibson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Pats Senior Citizen Home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RESPONDENT</w:t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DIRECTIONS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Applicant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Ms. Eddiemae Gibson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No Appearance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byy61ctfctd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940"/>
          <w:tab w:val="left" w:leader="none" w:pos="6030"/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December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Minister referred the Trade Dispute to the Industrial Tribunal; and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0"/>
        </w:tabs>
        <w:spacing w:after="0" w:before="0" w:line="240" w:lineRule="auto"/>
        <w:ind w:left="720" w:right="0" w:firstLine="12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filed in the Industrial Tribunal an Originating Application (Form A) on the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March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and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July,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Respondent shall file its Witness Statements and Bundle of Document on or before the 1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August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will be mutual exchange of documents.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is at liberty to call four (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estimate length of trial is one (1) day.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right" w:leader="none" w:pos="9026"/>
        </w:tabs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53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DATED THIS </w:t>
      </w:r>
      <w:r w:rsidDel="00000000" w:rsidR="00000000" w:rsidRPr="00000000">
        <w:rPr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July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A.D.,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Subusola Swain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Vice-President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Industrial Tribunalibson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722DB"/>
    <w:pPr>
      <w:ind w:left="720"/>
      <w:contextualSpacing w:val="1"/>
    </w:pPr>
  </w:style>
  <w:style w:type="paragraph" w:styleId="paragraph" w:customStyle="1">
    <w:name w:val="paragraph"/>
    <w:basedOn w:val="Normal"/>
    <w:rsid w:val="000722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722DB"/>
  </w:style>
  <w:style w:type="character" w:styleId="eop" w:customStyle="1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2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22B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rF9T9AjnSLGyfHYWfb7/BKa6g==">CgMxLjAyDmguYnl5NjFjdGZjdGRyOAByITFDR3FLYVdwUnZYTkowU1NKal9DOUdsTzg0ZkhHTWJyeg==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dc:creator>user</dc:creator>
</cp:coreProperties>
</file>